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6C" w:rsidRP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0" w:name="block-4526654"/>
    </w:p>
    <w:p w:rsidR="007B6B6C" w:rsidRPr="007B6B6C" w:rsidRDefault="007B6B6C" w:rsidP="007B6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sectPr w:rsidR="007B6B6C" w:rsidRPr="007B6B6C" w:rsidSect="00D026F5">
          <w:pgSz w:w="11906" w:h="16383"/>
          <w:pgMar w:top="709" w:right="850" w:bottom="1134" w:left="1701" w:header="720" w:footer="720" w:gutter="0"/>
          <w:cols w:space="720"/>
        </w:sectPr>
      </w:pPr>
    </w:p>
    <w:p w:rsidR="007B6B6C" w:rsidRPr="007B6B6C" w:rsidRDefault="007B6B6C" w:rsidP="007B6B6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B6B6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6B6C" w:rsidRPr="007B6B6C" w:rsidRDefault="007B6B6C" w:rsidP="007B6B6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B6B6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‌Министерство образования и науки Республики Дагестан‌‌ </w:t>
      </w:r>
    </w:p>
    <w:p w:rsidR="007B6B6C" w:rsidRPr="007B6B6C" w:rsidRDefault="007B6B6C" w:rsidP="007B6B6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B6B6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‌МКУ "Управление Образования" ГО   </w:t>
      </w:r>
      <w:proofErr w:type="spellStart"/>
      <w:r w:rsidRPr="007B6B6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г.Каспийск</w:t>
      </w:r>
      <w:proofErr w:type="spellEnd"/>
    </w:p>
    <w:p w:rsidR="007B6B6C" w:rsidRPr="007B6B6C" w:rsidRDefault="007B6B6C" w:rsidP="007B6B6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7B6B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МБОУ лицей №8</w:t>
      </w:r>
    </w:p>
    <w:p w:rsidR="007B6B6C" w:rsidRP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B6B6C" w:rsidRP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B6B6C" w:rsidRPr="007B6B6C" w:rsidRDefault="007B6B6C" w:rsidP="007B6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sectPr w:rsidR="007B6B6C" w:rsidRPr="007B6B6C" w:rsidSect="007B6B6C">
          <w:type w:val="continuous"/>
          <w:pgSz w:w="11906" w:h="16383"/>
          <w:pgMar w:top="709" w:right="850" w:bottom="1134" w:left="1701" w:header="720" w:footer="720" w:gutter="0"/>
          <w:cols w:space="720"/>
        </w:sectPr>
      </w:pP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РАССМОТРЕНО</w:t>
      </w: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Руководитель ШМО</w:t>
      </w: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________ Гаджиева О.Г.</w:t>
      </w: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Приказ №</w:t>
      </w: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от </w:t>
      </w:r>
      <w:proofErr w:type="gramStart"/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  »</w:t>
      </w:r>
      <w:proofErr w:type="gramEnd"/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                   2023г.</w:t>
      </w: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СОГЛАСОВАНО</w:t>
      </w: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Зам. Директора по УВР</w:t>
      </w: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________ Семенова Е.А.</w:t>
      </w: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Приказ №</w:t>
      </w: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от </w:t>
      </w:r>
      <w:proofErr w:type="gramStart"/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  »</w:t>
      </w:r>
      <w:proofErr w:type="gramEnd"/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                   2023г.</w:t>
      </w: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УВЕРЖДЕНО</w:t>
      </w: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Директор </w:t>
      </w:r>
    </w:p>
    <w:p w:rsidR="007B6B6C" w:rsidRPr="007B6B6C" w:rsidRDefault="007B6B6C" w:rsidP="007B6B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_________ </w:t>
      </w:r>
      <w:proofErr w:type="spellStart"/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Абдулаев</w:t>
      </w:r>
      <w:proofErr w:type="spellEnd"/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Р.М.</w:t>
      </w:r>
    </w:p>
    <w:p w:rsidR="007B6B6C" w:rsidRDefault="007B6B6C" w:rsidP="007B6B6C">
      <w:pPr>
        <w:spacing w:after="0" w:line="360" w:lineRule="auto"/>
        <w:ind w:left="120"/>
        <w:rPr>
          <w:rFonts w:ascii="Calibri" w:eastAsia="Calibri" w:hAnsi="Calibri" w:cs="Times New Roman"/>
          <w:lang w:val="ru-RU"/>
        </w:rPr>
        <w:sectPr w:rsidR="007B6B6C" w:rsidSect="007B6B6C">
          <w:type w:val="continuous"/>
          <w:pgSz w:w="11906" w:h="16383"/>
          <w:pgMar w:top="1134" w:right="850" w:bottom="1134" w:left="1134" w:header="720" w:footer="720" w:gutter="0"/>
          <w:cols w:num="3" w:space="212"/>
        </w:sectPr>
      </w:pP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Приказ №</w:t>
      </w:r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 xml:space="preserve">от </w:t>
      </w:r>
      <w:proofErr w:type="gramStart"/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«  »</w:t>
      </w:r>
      <w:proofErr w:type="gramEnd"/>
      <w:r w:rsidRPr="007B6B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                     2023г.</w:t>
      </w:r>
    </w:p>
    <w:p w:rsid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  <w:sectPr w:rsidR="007B6B6C" w:rsidSect="007B6B6C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7B6B6C" w:rsidRP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B6B6C" w:rsidRP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B6B6C" w:rsidRP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B6B6C" w:rsidRPr="007B6B6C" w:rsidRDefault="007B6B6C" w:rsidP="007B6B6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B6B6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B6B6C" w:rsidRPr="007B6B6C" w:rsidRDefault="007B6B6C" w:rsidP="007B6B6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proofErr w:type="gramStart"/>
      <w:r w:rsidRPr="007B6B6C">
        <w:rPr>
          <w:rFonts w:ascii="Calibri" w:eastAsia="Calibri" w:hAnsi="Calibri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 w:rsidRPr="007B6B6C">
        <w:rPr>
          <w:rFonts w:ascii="Calibri" w:eastAsia="Calibri" w:hAnsi="Calibri" w:cs="Times New Roman"/>
          <w:color w:val="000000"/>
          <w:sz w:val="32"/>
          <w:szCs w:val="32"/>
          <w:shd w:val="clear" w:color="auto" w:fill="FFFFFF"/>
        </w:rPr>
        <w:t> ID</w:t>
      </w:r>
      <w:proofErr w:type="gramEnd"/>
      <w:r w:rsidRPr="007B6B6C">
        <w:rPr>
          <w:rFonts w:ascii="Calibri" w:eastAsia="Calibri" w:hAnsi="Calibri" w:cs="Times New Roman"/>
          <w:color w:val="000000"/>
          <w:sz w:val="32"/>
          <w:szCs w:val="32"/>
          <w:shd w:val="clear" w:color="auto" w:fill="FFFFFF"/>
        </w:rPr>
        <w:t>  </w:t>
      </w:r>
      <w:r w:rsidRPr="007B6B6C">
        <w:rPr>
          <w:rFonts w:ascii="Calibri" w:eastAsia="Calibri" w:hAnsi="Calibri" w:cs="Times New Roman"/>
          <w:color w:val="000000"/>
          <w:sz w:val="32"/>
          <w:szCs w:val="32"/>
          <w:shd w:val="clear" w:color="auto" w:fill="FFFFFF"/>
          <w:lang w:val="ru-RU"/>
        </w:rPr>
        <w:t>1687324)</w:t>
      </w:r>
    </w:p>
    <w:p w:rsid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  <w:sectPr w:rsidR="007B6B6C" w:rsidSect="007B6B6C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7B6B6C" w:rsidRP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B6B6C" w:rsidRP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B6B6C" w:rsidRPr="007B6B6C" w:rsidRDefault="007B6B6C" w:rsidP="007B6B6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604DC" w:rsidRPr="00D82D38" w:rsidRDefault="000604DC">
      <w:pPr>
        <w:spacing w:after="0"/>
        <w:ind w:left="120"/>
        <w:jc w:val="center"/>
        <w:rPr>
          <w:lang w:val="ru-RU"/>
        </w:rPr>
      </w:pPr>
    </w:p>
    <w:p w:rsidR="000604DC" w:rsidRPr="00D82D38" w:rsidRDefault="00D82D38">
      <w:pPr>
        <w:spacing w:after="0" w:line="408" w:lineRule="auto"/>
        <w:ind w:left="120"/>
        <w:jc w:val="center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D82D38" w:rsidRDefault="00D82D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D82D38" w:rsidRDefault="00D82D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82D38" w:rsidRDefault="00D82D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82D38" w:rsidRDefault="00D82D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82D38" w:rsidRDefault="00D82D38" w:rsidP="00D82D3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математики </w:t>
      </w:r>
    </w:p>
    <w:p w:rsidR="000604DC" w:rsidRPr="00D82D38" w:rsidRDefault="007B6B6C" w:rsidP="00D82D38">
      <w:pPr>
        <w:spacing w:after="0" w:line="408" w:lineRule="auto"/>
        <w:ind w:left="120"/>
        <w:jc w:val="right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Абдулганиева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Т.А</w:t>
      </w:r>
      <w:r w:rsidR="00D82D38">
        <w:rPr>
          <w:rFonts w:ascii="Times New Roman" w:hAnsi="Times New Roman"/>
          <w:color w:val="000000"/>
          <w:sz w:val="28"/>
          <w:lang w:val="ru-RU"/>
        </w:rPr>
        <w:t>.</w:t>
      </w:r>
      <w:r w:rsidR="00D82D38" w:rsidRPr="00D82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4DC" w:rsidRPr="00D82D38" w:rsidRDefault="000604DC">
      <w:pPr>
        <w:spacing w:after="0"/>
        <w:ind w:left="120"/>
        <w:jc w:val="center"/>
        <w:rPr>
          <w:lang w:val="ru-RU"/>
        </w:rPr>
      </w:pPr>
    </w:p>
    <w:p w:rsidR="000604DC" w:rsidRDefault="000604DC">
      <w:pPr>
        <w:spacing w:after="0"/>
        <w:ind w:left="120"/>
        <w:jc w:val="center"/>
        <w:rPr>
          <w:lang w:val="ru-RU"/>
        </w:rPr>
      </w:pPr>
    </w:p>
    <w:p w:rsidR="000604DC" w:rsidRPr="00D82D38" w:rsidRDefault="00D82D38">
      <w:pPr>
        <w:spacing w:after="0"/>
        <w:ind w:left="120"/>
        <w:jc w:val="center"/>
        <w:rPr>
          <w:lang w:val="ru-RU"/>
        </w:rPr>
      </w:pPr>
      <w:bookmarkStart w:id="1" w:name="5f65ef33-2d33-446f-958f-5e32cb3de0af"/>
      <w:r w:rsidRPr="00D82D38">
        <w:rPr>
          <w:rFonts w:ascii="Times New Roman" w:hAnsi="Times New Roman"/>
          <w:b/>
          <w:color w:val="000000"/>
          <w:sz w:val="28"/>
          <w:lang w:val="ru-RU"/>
        </w:rPr>
        <w:t xml:space="preserve">Каспийск </w:t>
      </w:r>
      <w:bookmarkEnd w:id="1"/>
      <w:r w:rsidRPr="00D82D3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164aad7-7b72-4612-b183-ee0dede85b6a"/>
      <w:r w:rsidRPr="00D82D3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82D3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2D38">
        <w:rPr>
          <w:rFonts w:ascii="Times New Roman" w:hAnsi="Times New Roman"/>
          <w:color w:val="000000"/>
          <w:sz w:val="28"/>
          <w:lang w:val="ru-RU"/>
        </w:rPr>
        <w:t>​</w:t>
      </w: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bookmarkStart w:id="3" w:name="block-4526655"/>
      <w:bookmarkEnd w:id="0"/>
      <w:r w:rsidRPr="00D82D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D82D3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D82D3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82D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82D3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82D3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D82D3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bookmarkStart w:id="7" w:name="block-4526659"/>
      <w:bookmarkEnd w:id="3"/>
      <w:r w:rsidRPr="00D82D38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D82D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Арифметический корень натуральной степени. Действия с арифметическими корнями натуральной степени.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82D3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82D3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0604DC">
      <w:pPr>
        <w:rPr>
          <w:lang w:val="ru-RU"/>
        </w:rPr>
        <w:sectPr w:rsidR="000604DC" w:rsidRPr="00D82D38" w:rsidSect="007B6B6C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bookmarkStart w:id="9" w:name="block-4526660"/>
      <w:bookmarkEnd w:id="7"/>
      <w:r w:rsidRPr="00D82D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D82D3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604DC" w:rsidRPr="00D82D38" w:rsidRDefault="00D82D3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D82D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82D3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82D3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82D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82D3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82D3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82D38">
        <w:rPr>
          <w:rFonts w:ascii="Times New Roman" w:hAnsi="Times New Roman"/>
          <w:color w:val="000000"/>
          <w:sz w:val="28"/>
          <w:lang w:val="ru-RU"/>
        </w:rPr>
        <w:t>.</w:t>
      </w:r>
    </w:p>
    <w:p w:rsidR="000604DC" w:rsidRDefault="00D82D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04DC" w:rsidRPr="00D82D38" w:rsidRDefault="00D82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604DC" w:rsidRPr="00D82D38" w:rsidRDefault="00D82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604DC" w:rsidRPr="00D82D38" w:rsidRDefault="00D82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604DC" w:rsidRPr="00D82D38" w:rsidRDefault="00D82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04DC" w:rsidRPr="00D82D38" w:rsidRDefault="00D82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604DC" w:rsidRPr="00D82D38" w:rsidRDefault="00D82D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04DC" w:rsidRDefault="00D82D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04DC" w:rsidRPr="00D82D38" w:rsidRDefault="00D82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604DC" w:rsidRPr="00D82D38" w:rsidRDefault="00D82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604DC" w:rsidRPr="00D82D38" w:rsidRDefault="00D82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04DC" w:rsidRPr="00D82D38" w:rsidRDefault="00D82D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04DC" w:rsidRDefault="00D82D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04DC" w:rsidRPr="00D82D38" w:rsidRDefault="00D82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604DC" w:rsidRPr="00D82D38" w:rsidRDefault="00D82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604DC" w:rsidRPr="00D82D38" w:rsidRDefault="00D82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604DC" w:rsidRPr="00D82D38" w:rsidRDefault="00D82D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82D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82D3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82D3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82D3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82D3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604DC" w:rsidRDefault="00D82D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04DC" w:rsidRPr="00D82D38" w:rsidRDefault="00D82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604DC" w:rsidRPr="00D82D38" w:rsidRDefault="00D82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604DC" w:rsidRPr="00D82D38" w:rsidRDefault="00D82D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604DC" w:rsidRDefault="00D82D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04DC" w:rsidRPr="00D82D38" w:rsidRDefault="00D82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604DC" w:rsidRPr="00D82D38" w:rsidRDefault="00D82D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82D3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82D3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82D3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82D38">
        <w:rPr>
          <w:rFonts w:ascii="Times New Roman" w:hAnsi="Times New Roman"/>
          <w:color w:val="000000"/>
          <w:sz w:val="28"/>
          <w:lang w:val="ru-RU"/>
        </w:rPr>
        <w:t>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04DC" w:rsidRDefault="00D82D3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04DC" w:rsidRPr="00D82D38" w:rsidRDefault="00D82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604DC" w:rsidRPr="00D82D38" w:rsidRDefault="00D82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604DC" w:rsidRPr="00D82D38" w:rsidRDefault="00D82D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D82D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604DC" w:rsidRPr="00D82D38" w:rsidRDefault="00D82D38">
      <w:pPr>
        <w:spacing w:after="0" w:line="264" w:lineRule="auto"/>
        <w:ind w:firstLine="600"/>
        <w:jc w:val="both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604DC" w:rsidRPr="00D82D38" w:rsidRDefault="000604DC">
      <w:pPr>
        <w:spacing w:after="0" w:line="264" w:lineRule="auto"/>
        <w:ind w:left="120"/>
        <w:jc w:val="both"/>
        <w:rPr>
          <w:lang w:val="ru-RU"/>
        </w:rPr>
      </w:pPr>
    </w:p>
    <w:p w:rsidR="000604DC" w:rsidRPr="00D82D38" w:rsidRDefault="000604DC">
      <w:pPr>
        <w:rPr>
          <w:lang w:val="ru-RU"/>
        </w:rPr>
        <w:sectPr w:rsidR="000604DC" w:rsidRPr="00D82D38">
          <w:pgSz w:w="11906" w:h="16383"/>
          <w:pgMar w:top="1134" w:right="850" w:bottom="1134" w:left="1701" w:header="720" w:footer="720" w:gutter="0"/>
          <w:cols w:space="720"/>
        </w:sectPr>
      </w:pPr>
      <w:bookmarkStart w:id="13" w:name="_Toc118726586"/>
      <w:bookmarkEnd w:id="13"/>
    </w:p>
    <w:p w:rsidR="000604DC" w:rsidRDefault="00D82D38">
      <w:pPr>
        <w:spacing w:after="0"/>
        <w:ind w:left="120"/>
      </w:pPr>
      <w:bookmarkStart w:id="14" w:name="block-4526656"/>
      <w:bookmarkEnd w:id="9"/>
      <w:r w:rsidRPr="00D82D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04DC" w:rsidRDefault="00D82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420"/>
        <w:gridCol w:w="813"/>
        <w:gridCol w:w="1548"/>
        <w:gridCol w:w="1515"/>
        <w:gridCol w:w="1860"/>
      </w:tblGrid>
      <w:tr w:rsidR="000604DC" w:rsidTr="00FC7226">
        <w:trPr>
          <w:trHeight w:val="144"/>
          <w:tblCellSpacing w:w="20" w:type="nil"/>
        </w:trPr>
        <w:tc>
          <w:tcPr>
            <w:tcW w:w="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3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3876" w:type="dxa"/>
            <w:gridSpan w:val="3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</w:tr>
      <w:tr w:rsidR="000604DC" w:rsidTr="00FC7226">
        <w:trPr>
          <w:trHeight w:val="144"/>
          <w:tblCellSpacing w:w="20" w:type="nil"/>
        </w:trPr>
        <w:tc>
          <w:tcPr>
            <w:tcW w:w="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DC" w:rsidRDefault="000604DC"/>
        </w:tc>
        <w:tc>
          <w:tcPr>
            <w:tcW w:w="3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DC" w:rsidRDefault="000604DC"/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1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DC" w:rsidRDefault="000604DC"/>
        </w:tc>
      </w:tr>
      <w:tr w:rsidR="000604DC" w:rsidTr="00FC7226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0604DC" w:rsidTr="00FC7226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0604DC" w:rsidTr="00FC7226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0604DC" w:rsidTr="00FC7226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0604DC" w:rsidRDefault="00FC7226" w:rsidP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0604DC" w:rsidTr="00FC7226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0604DC" w:rsidTr="00FC7226">
        <w:trPr>
          <w:trHeight w:val="144"/>
          <w:tblCellSpacing w:w="20" w:type="nil"/>
        </w:trPr>
        <w:tc>
          <w:tcPr>
            <w:tcW w:w="60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0604DC" w:rsidTr="00FC7226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604DC" w:rsidRDefault="000604DC"/>
        </w:tc>
      </w:tr>
    </w:tbl>
    <w:p w:rsidR="000604DC" w:rsidRDefault="000604DC">
      <w:pPr>
        <w:sectPr w:rsidR="000604DC" w:rsidSect="00D82D3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604DC" w:rsidRDefault="00D82D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4526657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 w:rsidR="005A3F34">
        <w:rPr>
          <w:rFonts w:ascii="Times New Roman" w:hAnsi="Times New Roman"/>
          <w:b/>
          <w:color w:val="000000"/>
          <w:sz w:val="28"/>
          <w:lang w:val="ru-RU"/>
        </w:rPr>
        <w:t xml:space="preserve">            </w:t>
      </w: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9888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851"/>
        <w:gridCol w:w="850"/>
        <w:gridCol w:w="851"/>
        <w:gridCol w:w="992"/>
        <w:gridCol w:w="1666"/>
      </w:tblGrid>
      <w:tr w:rsidR="000604DC" w:rsidTr="00D026F5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DC" w:rsidRDefault="000604DC"/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DC" w:rsidRDefault="000604DC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82D38" w:rsidRDefault="00D82D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</w:p>
          <w:p w:rsidR="000604DC" w:rsidRDefault="00D82D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82D38" w:rsidRDefault="00D82D38" w:rsidP="00D82D38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</w:p>
          <w:p w:rsidR="000604DC" w:rsidRDefault="00D82D38" w:rsidP="00D82D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4DC" w:rsidRDefault="000604DC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DC" w:rsidRDefault="000604DC"/>
        </w:tc>
        <w:tc>
          <w:tcPr>
            <w:tcW w:w="1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DC" w:rsidRDefault="000604DC"/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Pr="00FC7226" w:rsidRDefault="00D82D38" w:rsidP="00FC72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Pr="00FC7226" w:rsidRDefault="00D82D38" w:rsidP="00FC7226">
            <w:pPr>
              <w:spacing w:after="0"/>
              <w:ind w:left="135"/>
              <w:jc w:val="center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Тригонометрическая окружность, 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тригонометрических функций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Pr="00FC7226" w:rsidRDefault="00D82D38" w:rsidP="00FC72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  <w:p w:rsidR="00D026F5" w:rsidRPr="00D026F5" w:rsidRDefault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5A3F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  <w:p w:rsidR="00D026F5" w:rsidRDefault="00D026F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  <w:p w:rsidR="00D026F5" w:rsidRPr="00D026F5" w:rsidRDefault="00D026F5" w:rsidP="00D026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0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604DC" w:rsidRDefault="000604D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604DC" w:rsidRDefault="008F06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http</w:t>
            </w:r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wmolow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edu</w:t>
            </w:r>
            <w:proofErr w:type="spellEnd"/>
            <w:r w:rsidRPr="00D82D38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ru</w:t>
            </w:r>
            <w:proofErr w:type="spellEnd"/>
            <w:r w:rsidRPr="00D82D38">
              <w:rPr>
                <w:sz w:val="28"/>
                <w:lang w:val="ru-RU"/>
              </w:rPr>
              <w:br/>
            </w:r>
          </w:p>
        </w:tc>
      </w:tr>
      <w:tr w:rsidR="00D82D38" w:rsidTr="00D026F5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0604DC" w:rsidRPr="00D82D38" w:rsidRDefault="00D82D38">
            <w:pPr>
              <w:spacing w:after="0"/>
              <w:ind w:left="135"/>
              <w:rPr>
                <w:lang w:val="ru-RU"/>
              </w:rPr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 w:rsidP="00FC7226">
            <w:pPr>
              <w:spacing w:after="0"/>
              <w:ind w:left="135"/>
              <w:jc w:val="center"/>
            </w:pPr>
            <w:r w:rsidRPr="00D82D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7226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604DC" w:rsidRDefault="00FC72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82D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04DC" w:rsidRDefault="00D8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8" w:type="dxa"/>
            <w:gridSpan w:val="2"/>
            <w:tcMar>
              <w:top w:w="50" w:type="dxa"/>
              <w:left w:w="100" w:type="dxa"/>
            </w:tcMar>
            <w:vAlign w:val="center"/>
          </w:tcPr>
          <w:p w:rsidR="000604DC" w:rsidRDefault="000604DC"/>
        </w:tc>
      </w:tr>
    </w:tbl>
    <w:p w:rsidR="005A3F34" w:rsidRDefault="005A3F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4526658"/>
      <w:bookmarkEnd w:id="15"/>
    </w:p>
    <w:p w:rsidR="008F0666" w:rsidRDefault="008F066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04DC" w:rsidRPr="005A3F34" w:rsidRDefault="00D82D38">
      <w:pPr>
        <w:spacing w:after="0"/>
        <w:ind w:left="120"/>
        <w:rPr>
          <w:lang w:val="ru-RU"/>
        </w:rPr>
      </w:pPr>
      <w:r w:rsidRPr="005A3F3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604DC" w:rsidRPr="005A3F34" w:rsidRDefault="00D82D38">
      <w:pPr>
        <w:spacing w:after="0" w:line="480" w:lineRule="auto"/>
        <w:ind w:left="120"/>
        <w:rPr>
          <w:lang w:val="ru-RU"/>
        </w:rPr>
      </w:pPr>
      <w:r w:rsidRPr="005A3F3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04DC" w:rsidRPr="00D82D38" w:rsidRDefault="00D82D38">
      <w:pPr>
        <w:spacing w:after="0" w:line="480" w:lineRule="auto"/>
        <w:ind w:left="120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92363736-53cd-4f39-ac85-8c69f6d1639a"/>
      <w:r w:rsidRPr="00D82D38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</w:t>
      </w:r>
      <w:bookmarkStart w:id="18" w:name="_GoBack"/>
      <w:bookmarkEnd w:id="18"/>
      <w:r w:rsidRPr="00D82D38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7"/>
      <w:r w:rsidRPr="00D82D3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04DC" w:rsidRPr="00D82D38" w:rsidRDefault="00D82D38">
      <w:pPr>
        <w:spacing w:after="0" w:line="480" w:lineRule="auto"/>
        <w:ind w:left="120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  <w:r w:rsidRPr="00D82D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3F34" w:rsidRDefault="00D82D38" w:rsidP="008F0666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​‌ 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, М.И. Алгебра и начала математического анализа. </w:t>
      </w:r>
    </w:p>
    <w:p w:rsidR="000604DC" w:rsidRPr="00D82D38" w:rsidRDefault="00D82D38" w:rsidP="008F0666">
      <w:pPr>
        <w:spacing w:after="0" w:line="360" w:lineRule="auto"/>
        <w:ind w:left="120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Дидактические материалы. 10 класс: Базовый уровень / М.И. 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, М.В. Ткачева, Н.Е. Федорова. - М.: 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Просв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., 2010. - 207 </w:t>
      </w:r>
      <w:r>
        <w:rPr>
          <w:rFonts w:ascii="Times New Roman" w:hAnsi="Times New Roman"/>
          <w:color w:val="000000"/>
          <w:sz w:val="28"/>
        </w:rPr>
        <w:t>c</w:t>
      </w:r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r w:rsidRPr="00D82D38">
        <w:rPr>
          <w:sz w:val="28"/>
          <w:lang w:val="ru-RU"/>
        </w:rPr>
        <w:br/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 Бачурин, В.А. Задачи по элементарной математике и началам математического анализа / В.А. Бачурин. - М.: 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Физматлит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, 2005. </w:t>
      </w:r>
      <w:r w:rsidRPr="00D82D38">
        <w:rPr>
          <w:sz w:val="28"/>
          <w:lang w:val="ru-RU"/>
        </w:rPr>
        <w:br/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 Иванов, О.А. Задачи по алгебре и началам анализа. / О.А. Иванов. - </w:t>
      </w:r>
      <w:proofErr w:type="gramStart"/>
      <w:r w:rsidRPr="00D82D38">
        <w:rPr>
          <w:rFonts w:ascii="Times New Roman" w:hAnsi="Times New Roman"/>
          <w:color w:val="000000"/>
          <w:sz w:val="28"/>
          <w:lang w:val="ru-RU"/>
        </w:rPr>
        <w:t>СПб.:</w:t>
      </w:r>
      <w:proofErr w:type="gram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BHV</w:t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, 2005. - 384 </w:t>
      </w:r>
      <w:r>
        <w:rPr>
          <w:rFonts w:ascii="Times New Roman" w:hAnsi="Times New Roman"/>
          <w:color w:val="000000"/>
          <w:sz w:val="28"/>
        </w:rPr>
        <w:t>c</w:t>
      </w:r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r w:rsidRPr="00D82D38">
        <w:rPr>
          <w:sz w:val="28"/>
          <w:lang w:val="ru-RU"/>
        </w:rPr>
        <w:br/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 Ивашев-</w:t>
      </w:r>
      <w:proofErr w:type="spellStart"/>
      <w:r w:rsidRPr="00D82D38">
        <w:rPr>
          <w:rFonts w:ascii="Times New Roman" w:hAnsi="Times New Roman"/>
          <w:color w:val="000000"/>
          <w:sz w:val="28"/>
          <w:lang w:val="ru-RU"/>
        </w:rPr>
        <w:t>Мусатов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, О.С. Начала математического анализа: Учебное пособие / </w:t>
      </w:r>
      <w:bookmarkStart w:id="19" w:name="1bf866c1-142b-4fe1-9c39-512defb57438"/>
      <w:bookmarkEnd w:id="19"/>
      <w:r w:rsidRPr="00D82D3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04DC" w:rsidRPr="00D82D38" w:rsidRDefault="000604DC">
      <w:pPr>
        <w:spacing w:after="0"/>
        <w:ind w:left="120"/>
        <w:rPr>
          <w:lang w:val="ru-RU"/>
        </w:rPr>
      </w:pPr>
    </w:p>
    <w:p w:rsidR="000604DC" w:rsidRPr="00D82D38" w:rsidRDefault="00D82D38">
      <w:pPr>
        <w:spacing w:after="0" w:line="480" w:lineRule="auto"/>
        <w:ind w:left="120"/>
        <w:rPr>
          <w:lang w:val="ru-RU"/>
        </w:rPr>
      </w:pPr>
      <w:r w:rsidRPr="00D82D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3F34" w:rsidRDefault="00D82D38" w:rsidP="008F0666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>​</w:t>
      </w:r>
      <w:r w:rsidRPr="00D82D3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82D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2D38">
        <w:rPr>
          <w:rFonts w:ascii="Times New Roman" w:hAnsi="Times New Roman"/>
          <w:color w:val="000000"/>
          <w:sz w:val="28"/>
          <w:lang w:val="ru-RU"/>
        </w:rPr>
        <w:t>-с</w:t>
      </w:r>
      <w:proofErr w:type="spellStart"/>
      <w:r>
        <w:rPr>
          <w:rFonts w:ascii="Times New Roman" w:hAnsi="Times New Roman"/>
          <w:color w:val="000000"/>
          <w:sz w:val="28"/>
        </w:rPr>
        <w:t>ollection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2D38">
        <w:rPr>
          <w:sz w:val="28"/>
          <w:lang w:val="ru-RU"/>
        </w:rPr>
        <w:br/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82D3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wmolow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2D38">
        <w:rPr>
          <w:sz w:val="28"/>
          <w:lang w:val="ru-RU"/>
        </w:rPr>
        <w:br/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 УРОК.РФ — сообщество для педагогов различных образовательных учреждений: дошкольных, школ, центров дополнительного образования. На портале найдут много полезной информации все сотрудники, занятые образованием и воспитанием.</w:t>
      </w:r>
      <w:r w:rsidRPr="00D82D38">
        <w:rPr>
          <w:sz w:val="28"/>
          <w:lang w:val="ru-RU"/>
        </w:rPr>
        <w:br/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 ФИПИ — сайт Федерального института педагогических измерений. Портал включает в себя большое количество демоверсий государственных экзаменов, кроме того, здесь можно найти открытые банки ГИА.</w:t>
      </w:r>
      <w:r w:rsidRPr="00D82D38">
        <w:rPr>
          <w:sz w:val="28"/>
          <w:lang w:val="ru-RU"/>
        </w:rPr>
        <w:br/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school</w:t>
      </w:r>
      <w:r w:rsidRPr="00D82D3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2D38" w:rsidRPr="00D82D38" w:rsidRDefault="00D82D38" w:rsidP="00FC7226">
      <w:pPr>
        <w:spacing w:after="0" w:line="360" w:lineRule="auto"/>
        <w:ind w:left="120"/>
        <w:rPr>
          <w:lang w:val="ru-RU"/>
        </w:rPr>
      </w:pPr>
      <w:r w:rsidRPr="00D82D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2D38">
        <w:rPr>
          <w:sz w:val="28"/>
          <w:lang w:val="ru-RU"/>
        </w:rPr>
        <w:br/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D82D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82D38">
        <w:rPr>
          <w:rFonts w:ascii="Times New Roman" w:hAnsi="Times New Roman"/>
          <w:color w:val="000000"/>
          <w:sz w:val="28"/>
          <w:lang w:val="ru-RU"/>
        </w:rPr>
        <w:t xml:space="preserve"> — педагогический совет в онлайн-формате</w:t>
      </w:r>
      <w:bookmarkEnd w:id="16"/>
    </w:p>
    <w:sectPr w:rsidR="00D82D38" w:rsidRPr="00D82D38" w:rsidSect="000604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3F1"/>
    <w:multiLevelType w:val="multilevel"/>
    <w:tmpl w:val="79F06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15ECB"/>
    <w:multiLevelType w:val="multilevel"/>
    <w:tmpl w:val="B28AE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55840"/>
    <w:multiLevelType w:val="multilevel"/>
    <w:tmpl w:val="CAC8F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55AE7"/>
    <w:multiLevelType w:val="multilevel"/>
    <w:tmpl w:val="529A3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83384C"/>
    <w:multiLevelType w:val="multilevel"/>
    <w:tmpl w:val="085E5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E009A"/>
    <w:multiLevelType w:val="multilevel"/>
    <w:tmpl w:val="6FD48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4DC"/>
    <w:rsid w:val="000604DC"/>
    <w:rsid w:val="005A3F34"/>
    <w:rsid w:val="005F190A"/>
    <w:rsid w:val="007B6B6C"/>
    <w:rsid w:val="008F0666"/>
    <w:rsid w:val="00BB1218"/>
    <w:rsid w:val="00D026F5"/>
    <w:rsid w:val="00D82D38"/>
    <w:rsid w:val="00DA31C5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1D7AC-B076-498A-9C11-E8E2CD40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04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0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6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4572</Words>
  <Characters>26062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IdeaPad</cp:lastModifiedBy>
  <cp:revision>6</cp:revision>
  <cp:lastPrinted>2023-09-01T12:34:00Z</cp:lastPrinted>
  <dcterms:created xsi:type="dcterms:W3CDTF">2023-08-23T14:21:00Z</dcterms:created>
  <dcterms:modified xsi:type="dcterms:W3CDTF">2023-09-10T14:52:00Z</dcterms:modified>
</cp:coreProperties>
</file>